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tbl>
      <w:tblPr>
        <w:jc w:val="left"/>
        <w:tblInd w:type="dxa" w:w="0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type="dxa" w:w="0"/>
          <w:left w:type="dxa" w:w="335"/>
          <w:bottom w:type="dxa" w:w="0"/>
          <w:right w:type="dxa" w:w="335"/>
        </w:tblCellMar>
      </w:tblPr>
      <w:tblGrid>
        <w:gridCol w:w="5009"/>
        <w:gridCol w:w="4864"/>
      </w:tblGrid>
      <w:tr>
        <w:trPr>
          <w:cantSplit w:val="false"/>
        </w:trPr>
        <w:tc>
          <w:tcPr>
            <w:tcW w:type="dxa" w:w="5009"/>
            <w:tcBorders>
              <w:top w:val="nil"/>
              <w:left w:val="nil"/>
              <w:bottom w:val="nil"/>
              <w:right w:val="nil"/>
            </w:tcBorders>
            <w:shd w:fill="FFFFFF" w:val="clear"/>
          </w:tcPr>
          <w:p>
            <w:pPr>
              <w:pStyle w:val="style0"/>
              <w:spacing w:after="120" w:before="120" w:line="100" w:lineRule="atLeast"/>
              <w:contextualSpacing w:val="false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</w:r>
          </w:p>
        </w:tc>
        <w:tc>
          <w:tcPr>
            <w:tcW w:type="dxa" w:w="4864"/>
            <w:tcBorders>
              <w:top w:val="nil"/>
              <w:left w:val="nil"/>
              <w:bottom w:val="nil"/>
              <w:right w:val="nil"/>
            </w:tcBorders>
            <w:shd w:fill="FFFFFF" w:val="clear"/>
          </w:tcPr>
          <w:p>
            <w:pPr>
              <w:pStyle w:val="style0"/>
              <w:spacing w:after="0" w:before="0" w:line="100" w:lineRule="atLeast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Утверждён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общим собранием учредителей «Народной дружины городского поселения Коммунистический»</w:t>
            </w:r>
          </w:p>
          <w:p>
            <w:pPr>
              <w:pStyle w:val="style0"/>
              <w:spacing w:after="120" w:before="120" w:line="100" w:lineRule="atLeast"/>
              <w:ind w:hanging="0" w:left="-372" w:right="0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</w:r>
          </w:p>
          <w:p>
            <w:pPr>
              <w:pStyle w:val="style0"/>
              <w:spacing w:after="0" w:before="0" w:line="100" w:lineRule="atLeast"/>
              <w:ind w:firstLine="10" w:left="-371" w:right="0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Протокол </w:t>
            </w:r>
          </w:p>
          <w:p>
            <w:pPr>
              <w:pStyle w:val="style0"/>
              <w:spacing w:after="0" w:before="0" w:line="100" w:lineRule="atLeast"/>
              <w:ind w:firstLine="10" w:left="-371" w:right="0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учредительного общего собрания </w:t>
            </w:r>
          </w:p>
          <w:p>
            <w:pPr>
              <w:pStyle w:val="style0"/>
              <w:spacing w:after="0" w:before="0" w:line="100" w:lineRule="atLeast"/>
              <w:ind w:firstLine="10" w:left="-371" w:right="0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по созданию «Народной дружины </w:t>
            </w:r>
          </w:p>
          <w:p>
            <w:pPr>
              <w:pStyle w:val="style0"/>
              <w:spacing w:after="0" w:before="0" w:line="100" w:lineRule="atLeast"/>
              <w:ind w:firstLine="10" w:left="-371" w:right="0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cs="Times New Roman" w:hAnsi="Times New Roman"/>
                <w:sz w:val="28"/>
                <w:szCs w:val="28"/>
              </w:rPr>
              <w:t>городского поселения Коммунистический»</w:t>
            </w:r>
          </w:p>
          <w:p>
            <w:pPr>
              <w:pStyle w:val="style0"/>
              <w:spacing w:after="0" w:before="0" w:line="100" w:lineRule="atLeast"/>
              <w:ind w:firstLine="10" w:left="-371" w:right="0"/>
              <w:contextualSpacing w:val="false"/>
              <w:jc w:val="right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  <w:t>от 15 декабря 2014 г.</w:t>
            </w:r>
          </w:p>
          <w:p>
            <w:pPr>
              <w:pStyle w:val="style0"/>
              <w:spacing w:after="120" w:before="120" w:line="100" w:lineRule="atLeast"/>
              <w:ind w:hanging="0" w:left="205" w:right="0"/>
              <w:contextualSpacing w:val="false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</w:r>
          </w:p>
          <w:p>
            <w:pPr>
              <w:pStyle w:val="style0"/>
              <w:spacing w:after="120" w:before="120" w:line="100" w:lineRule="atLeast"/>
              <w:contextualSpacing w:val="false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</w:r>
          </w:p>
          <w:p>
            <w:pPr>
              <w:pStyle w:val="style0"/>
              <w:spacing w:after="120" w:before="120" w:line="100" w:lineRule="atLeast"/>
              <w:ind w:hanging="0" w:left="205" w:right="0"/>
              <w:contextualSpacing w:val="false"/>
              <w:rPr>
                <w:rFonts w:ascii="Times New Roman" w:cs="Times New Roman" w:hAnsi="Times New Roman"/>
                <w:sz w:val="28"/>
                <w:szCs w:val="28"/>
              </w:rPr>
            </w:pPr>
            <w:r>
              <w:rPr>
                <w:rFonts w:ascii="Times New Roman" w:cs="Times New Roman" w:hAnsi="Times New Roman"/>
                <w:sz w:val="28"/>
                <w:szCs w:val="28"/>
              </w:rPr>
            </w:r>
          </w:p>
        </w:tc>
      </w:tr>
    </w:tbl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>
          <w:rFonts w:ascii="Times New Roman" w:cs="" w:hAnsi="Times New Roman"/>
          <w:b/>
          <w:sz w:val="40"/>
          <w:szCs w:val="40"/>
          <w:lang w:eastAsia="ru-RU"/>
        </w:rPr>
      </w:pPr>
      <w:r>
        <w:rPr>
          <w:rFonts w:ascii="Times New Roman" w:cs="" w:hAnsi="Times New Roman"/>
          <w:b/>
          <w:sz w:val="40"/>
          <w:szCs w:val="40"/>
          <w:lang w:eastAsia="ru-RU"/>
        </w:rPr>
        <w:t>Устав</w:t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567" w:right="0"/>
        <w:contextualSpacing/>
        <w:jc w:val="center"/>
        <w:rPr>
          <w:rFonts w:ascii="Times New Roman" w:cs="" w:hAnsi="Times New Roman"/>
          <w:b/>
          <w:sz w:val="40"/>
          <w:szCs w:val="40"/>
          <w:lang w:eastAsia="ru-RU"/>
        </w:rPr>
      </w:pPr>
      <w:r>
        <w:rPr>
          <w:rFonts w:ascii="Times New Roman" w:cs="" w:hAnsi="Times New Roman"/>
          <w:b/>
          <w:sz w:val="40"/>
          <w:szCs w:val="40"/>
          <w:lang w:eastAsia="ru-RU"/>
        </w:rPr>
        <w:t>общественной организации</w:t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ind w:hanging="0" w:left="567" w:right="0"/>
        <w:contextualSpacing w:val="false"/>
        <w:jc w:val="center"/>
        <w:rPr>
          <w:rFonts w:ascii="Times New Roman" w:cs="Times New Roman" w:hAnsi="Times New Roman"/>
          <w:b/>
          <w:sz w:val="40"/>
          <w:szCs w:val="40"/>
        </w:rPr>
      </w:pPr>
      <w:r>
        <w:rPr>
          <w:rFonts w:ascii="Times New Roman" w:cs="Times New Roman" w:hAnsi="Times New Roman"/>
          <w:b/>
          <w:sz w:val="40"/>
          <w:szCs w:val="40"/>
        </w:rPr>
        <w:t xml:space="preserve">«Народная дружина 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40"/>
          <w:szCs w:val="40"/>
        </w:rPr>
        <w:t>городского поселения</w:t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ind w:hanging="0" w:left="567" w:right="0"/>
        <w:contextualSpacing w:val="false"/>
        <w:jc w:val="center"/>
        <w:rPr>
          <w:rFonts w:ascii="Times New Roman" w:cs="Times New Roman" w:hAnsi="Times New Roman"/>
          <w:b/>
          <w:sz w:val="40"/>
          <w:szCs w:val="40"/>
        </w:rPr>
      </w:pPr>
      <w:r>
        <w:rPr>
          <w:rFonts w:ascii="Times New Roman" w:cs="Times New Roman" w:hAnsi="Times New Roman"/>
          <w:b/>
          <w:sz w:val="40"/>
          <w:szCs w:val="40"/>
        </w:rPr>
        <w:t>Коммунистический»</w:t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jc w:val="center"/>
        <w:rPr>
          <w:rFonts w:ascii="Times New Roman" w:cs="" w:hAnsi="Times New Roman"/>
          <w:b/>
          <w:sz w:val="40"/>
          <w:szCs w:val="40"/>
          <w:lang w:eastAsia="ru-RU"/>
        </w:rPr>
      </w:pPr>
      <w:r>
        <w:rPr>
          <w:rFonts w:ascii="Times New Roman" w:cs="" w:hAnsi="Times New Roman"/>
          <w:b/>
          <w:sz w:val="40"/>
          <w:szCs w:val="40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jc w:val="center"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jc w:val="center"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1146" w:right="0"/>
        <w:contextualSpacing/>
        <w:rPr>
          <w:rFonts w:ascii="Times New Roman" w:cs="" w:hAnsi="Times New Roman"/>
          <w:b/>
          <w:sz w:val="28"/>
          <w:szCs w:val="28"/>
          <w:lang w:eastAsia="ru-RU"/>
        </w:rPr>
      </w:pPr>
      <w:r>
        <w:rPr>
          <w:rFonts w:ascii="Times New Roman" w:cs="" w:hAnsi="Times New Roman"/>
          <w:b/>
          <w:sz w:val="28"/>
          <w:szCs w:val="28"/>
          <w:lang w:eastAsia="ru-RU"/>
        </w:rPr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contextualSpacing w:val="false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contextualSpacing w:val="false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contextualSpacing w:val="false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contextualSpacing w:val="false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/>
      </w:pPr>
      <w:r>
        <w:rPr/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/>
      </w:pPr>
      <w:r>
        <w:rPr/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/>
      </w:pPr>
      <w:r>
        <w:rPr/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/>
      </w:pPr>
      <w:r>
        <w:rPr/>
      </w:r>
    </w:p>
    <w:p>
      <w:p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>
          <w:rFonts w:ascii="Times New Roman" w:cs="" w:hAnsi="Times New Roman"/>
          <w:sz w:val="28"/>
          <w:szCs w:val="28"/>
          <w:lang w:eastAsia="ru-RU"/>
        </w:rPr>
      </w:pPr>
      <w:r>
        <w:rPr>
          <w:rFonts w:ascii="Times New Roman" w:cs="" w:hAnsi="Times New Roman"/>
          <w:sz w:val="28"/>
          <w:szCs w:val="28"/>
          <w:lang w:eastAsia="ru-RU"/>
        </w:rPr>
        <w:t xml:space="preserve">п. Коммунистический </w:t>
      </w:r>
    </w:p>
    <w:p>
      <w:pPr>
        <w:sectPr>
          <w:type w:val="nextPage"/>
          <w:pgSz w:h="16838" w:w="11906"/>
          <w:pgMar w:bottom="708" w:footer="0" w:gutter="0" w:header="0" w:left="1701" w:right="850" w:top="851"/>
          <w:pgNumType w:fmt="decimal"/>
          <w:formProt w:val="false"/>
          <w:textDirection w:val="lrTb"/>
          <w:docGrid w:charSpace="16384" w:linePitch="360" w:type="default"/>
        </w:sectPr>
        <w:pStyle w:val="style32"/>
        <w:widowControl w:val="false"/>
        <w:tabs>
          <w:tab w:leader="none" w:pos="720" w:val="left"/>
        </w:tabs>
        <w:spacing w:after="0" w:before="62" w:line="100" w:lineRule="atLeast"/>
        <w:ind w:hanging="0" w:left="0" w:right="0"/>
        <w:contextualSpacing/>
        <w:jc w:val="center"/>
        <w:rPr>
          <w:rFonts w:ascii="Times New Roman" w:cs="" w:hAnsi="Times New Roman"/>
          <w:sz w:val="28"/>
          <w:szCs w:val="28"/>
          <w:lang w:eastAsia="ru-RU"/>
        </w:rPr>
      </w:pPr>
      <w:r>
        <w:rPr>
          <w:rFonts w:ascii="Times New Roman" w:cs="" w:hAnsi="Times New Roman"/>
          <w:sz w:val="28"/>
          <w:szCs w:val="28"/>
          <w:lang w:eastAsia="ru-RU"/>
        </w:rPr>
        <w:t>2014 год</w:t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contextualSpacing w:val="false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1.Общие положения</w:t>
      </w:r>
    </w:p>
    <w:p>
      <w:pPr>
        <w:pStyle w:val="style0"/>
        <w:widowControl w:val="false"/>
        <w:tabs>
          <w:tab w:leader="none" w:pos="720" w:val="left"/>
        </w:tabs>
        <w:spacing w:after="0" w:before="62" w:line="100" w:lineRule="atLeast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1.1. Общественная организация «Народная дружина  городского поселения Коммунистический» является основанным на членстве общественным объединением, созданным для участия граждан в охране общественного порядка во взаимодействии с органами внутренних дел (полицией) и иными правоохранительными органами, органами государственной власти и органами местного самоуправления, действующими на территории муниципального образования городского поселения Коммунистический. </w:t>
      </w:r>
    </w:p>
    <w:p>
      <w:pPr>
        <w:pStyle w:val="style0"/>
        <w:widowControl w:val="false"/>
        <w:tabs>
          <w:tab w:leader="none" w:pos="0" w:val="left"/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1.2. Учредителями Народной дружины являются физические лица, созвавшие Общее собрание, на котором утверждается Устав Народной дружины, его руководящие.</w:t>
      </w:r>
    </w:p>
    <w:p>
      <w:pPr>
        <w:pStyle w:val="style0"/>
        <w:widowControl w:val="false"/>
        <w:tabs>
          <w:tab w:leader="none" w:pos="0" w:val="left"/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1.3. Учредители Народной дружины автоматически становятся её членами, приобретают соответствующие права и обязанности.</w:t>
      </w:r>
    </w:p>
    <w:p>
      <w:pPr>
        <w:pStyle w:val="style0"/>
        <w:widowControl w:val="false"/>
        <w:tabs>
          <w:tab w:leader="none" w:pos="0" w:val="left"/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1.4. Полное наименование общественной организации: «Народная дружина  городского поселения Коммунистический». Сокращённое наименование: «НД»(далее по тексту – Народная дружина).</w:t>
      </w:r>
    </w:p>
    <w:p>
      <w:pPr>
        <w:pStyle w:val="style0"/>
        <w:widowControl w:val="false"/>
        <w:tabs>
          <w:tab w:leader="none" w:pos="0" w:val="left"/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1.5. Местом нахождения НД является: ул. Северная д.13. </w:t>
      </w:r>
    </w:p>
    <w:p>
      <w:pPr>
        <w:pStyle w:val="style35"/>
        <w:tabs>
          <w:tab w:leader="none" w:pos="567" w:val="left"/>
        </w:tabs>
        <w:ind w:firstLine="567" w:left="0" w:right="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1.6.Народная дружина осуществляет свою деятельность в соответствии с Конституцией Российской Федерации, общепризнанными принципами и нормами международного права, федеральными конституционными законами, Федеральными законами от 02.04.2014 № 44-ФЗ «Об участии граждан в охране общественного порядка», от 19.05.1995 № 82-ФЗ «Об общественных объединениях», иными нормативно – правовыми актами Российской Федерации, </w:t>
      </w:r>
      <w:r>
        <w:rPr>
          <w:rFonts w:ascii="Times New Roman" w:cs="Times New Roman" w:eastAsia="Calibri" w:hAnsi="Times New Roman"/>
          <w:sz w:val="28"/>
          <w:szCs w:val="28"/>
          <w:lang w:eastAsia="en-US"/>
        </w:rPr>
        <w:t xml:space="preserve">Ханты-Мансийского автономного округа – Югры, а также </w:t>
      </w:r>
      <w:r>
        <w:rPr>
          <w:rFonts w:ascii="Times New Roman" w:cs="Times New Roman" w:hAnsi="Times New Roman"/>
          <w:sz w:val="28"/>
          <w:szCs w:val="28"/>
        </w:rPr>
        <w:t>муниципальными правовыми актами и настоящим Уставом.</w:t>
      </w:r>
    </w:p>
    <w:p>
      <w:pPr>
        <w:pStyle w:val="style0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/>
        <w:tab/>
      </w:r>
      <w:r>
        <w:rPr>
          <w:rFonts w:ascii="Times New Roman" w:cs="Times New Roman" w:hAnsi="Times New Roman"/>
          <w:sz w:val="28"/>
          <w:szCs w:val="28"/>
        </w:rPr>
        <w:t>1.7. Деятельность Народной дружины основывается на принципах законности, добровольности, равноправия, самоуправления, гласности.</w:t>
      </w:r>
    </w:p>
    <w:p>
      <w:pPr>
        <w:pStyle w:val="style0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1.8. Н</w:t>
      </w:r>
      <w:r>
        <w:rPr>
          <w:rFonts w:ascii="Times New Roman" w:cs="Times New Roman" w:hAnsi="Times New Roman"/>
          <w:sz w:val="28"/>
          <w:szCs w:val="28"/>
        </w:rPr>
        <w:t>ародная дружина осуществляет свою деятельность без государственной регистрации и без приобретения прав юридического лица.</w:t>
      </w:r>
    </w:p>
    <w:p>
      <w:pPr>
        <w:pStyle w:val="style0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1.9. Общее собрание Народной дружины может в любое время принять решение о её государственной регистрации в порядке, установленном действующим законодательством, на момент принятия такого решения.</w:t>
      </w:r>
    </w:p>
    <w:p>
      <w:pPr>
        <w:pStyle w:val="style0"/>
        <w:shd w:fill="FFFFFF" w:val="clear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1.10. Территория, на которой создана и участвует в охране общественного порядка Народная дружина, установлена решением Совета депутатов  от 25.02.2014 № 111 «О внесении изменений и дополнений в Устав городского поселения Коммунистический». На данной территории может быть создана только одна Народная дружина.</w:t>
      </w:r>
    </w:p>
    <w:p>
      <w:pPr>
        <w:pStyle w:val="style0"/>
        <w:shd w:fill="FFFFFF" w:val="clear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1.11.Народная дружина может участвовать в охране общественного порядка только после включения её в региональный реестр Управлением МВД России по Ханты - Мансийскому автономному округу – Югре в установленном порядке.</w:t>
      </w:r>
    </w:p>
    <w:p>
      <w:pPr>
        <w:pStyle w:val="style0"/>
        <w:shd w:fill="FFFFFF" w:val="clear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</w:rPr>
        <w:t xml:space="preserve">1.12.Народная дружина вправе иметь штампы, бланки со своим наименованием, а также удостоверения, форменную одежду и символику, соответствующие образцам, установленным Законом </w:t>
      </w:r>
      <w:r>
        <w:rPr>
          <w:rFonts w:ascii="Times New Roman" w:cs="Times New Roman" w:eastAsia="Calibri" w:hAnsi="Times New Roman"/>
          <w:sz w:val="28"/>
          <w:szCs w:val="28"/>
          <w:lang w:eastAsia="en-US"/>
        </w:rPr>
        <w:t>Ханты-Мансийского автономного округа – Югры.</w:t>
      </w:r>
    </w:p>
    <w:p>
      <w:pPr>
        <w:pStyle w:val="style0"/>
        <w:shd w:fill="FFFFFF" w:val="clear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1.13. Члены Народной дружины не отвечают по обязательствам Народной дружины, а Народная дружина не отвечает по обязательствам своих членов. </w:t>
      </w:r>
    </w:p>
    <w:p>
      <w:pPr>
        <w:pStyle w:val="style0"/>
        <w:shd w:fill="FFFFFF" w:val="clear"/>
        <w:tabs>
          <w:tab w:leader="none" w:pos="567" w:val="left"/>
        </w:tabs>
        <w:spacing w:after="0" w:before="0" w:line="100" w:lineRule="atLeast"/>
        <w:ind w:firstLine="567" w:left="0" w:right="0"/>
        <w:contextualSpacing w:val="false"/>
        <w:jc w:val="both"/>
        <w:rPr>
          <w:rStyle w:val="style17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1.14. </w:t>
      </w:r>
      <w:r>
        <w:rPr>
          <w:rStyle w:val="style17"/>
          <w:sz w:val="28"/>
          <w:szCs w:val="28"/>
        </w:rPr>
        <w:t>Народная дружина создана без ограничения срока деятельности.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</w:r>
    </w:p>
    <w:p>
      <w:pPr>
        <w:pStyle w:val="style0"/>
        <w:shd w:fill="FFFFFF" w:val="clear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2. Цели и направления деятельности Народной дружины</w:t>
      </w:r>
    </w:p>
    <w:p>
      <w:pPr>
        <w:pStyle w:val="style0"/>
        <w:shd w:fill="FFFFFF" w:val="clear"/>
        <w:spacing w:after="0" w:before="0" w:line="100" w:lineRule="atLeast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2.1. Целью Народной дружины является содействие граждан </w:t>
      </w:r>
      <w:r>
        <w:rPr>
          <w:rFonts w:ascii="Times New Roman" w:cs="Times New Roman" w:hAnsi="Times New Roman"/>
          <w:sz w:val="28"/>
          <w:szCs w:val="28"/>
        </w:rPr>
        <w:t xml:space="preserve">в охране общественного порядка во взаимодействии с органами внутренних дел (полицией) и иными правоохранительными органами, органами местного самоуправления, действующими на территории муниципального образования городское поселение Коммунистический. 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2.2. Для достижения уставной цели, Народная дружина осуществляет свою деятельность по следующим основным направлениям: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0" w:name="sub_8011"/>
      <w:r>
        <w:rPr>
          <w:rFonts w:ascii="Times New Roman" w:cs="Times New Roman" w:hAnsi="Times New Roman"/>
          <w:sz w:val="28"/>
          <w:szCs w:val="28"/>
        </w:rPr>
        <w:t>2.2.1.</w:t>
      </w:r>
      <w:bookmarkStart w:id="1" w:name="sub_8012"/>
      <w:bookmarkEnd w:id="0"/>
      <w:r>
        <w:rPr>
          <w:rFonts w:ascii="Times New Roman" w:cs="Times New Roman" w:hAnsi="Times New Roman"/>
          <w:sz w:val="28"/>
          <w:szCs w:val="28"/>
        </w:rPr>
        <w:t>Содействие органам внутренних дел (полиции) и иным правоохранительным органам в охране общественного порядка.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2.2.2. Участие в предупреждении и пресечении правонарушений по месту создания народной дружины.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id="2" w:name="sub_8013"/>
      <w:bookmarkEnd w:id="1"/>
      <w:bookmarkEnd w:id="2"/>
      <w:r>
        <w:rPr>
          <w:rFonts w:ascii="Times New Roman" w:cs="Times New Roman" w:eastAsia="Times New Roman" w:hAnsi="Times New Roman"/>
          <w:sz w:val="28"/>
          <w:szCs w:val="28"/>
        </w:rPr>
        <w:t>2.2.3. Участие в охране общественного порядка в случаях возникновения чрезвычайных ситуаций.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2.2.4. Распространение правовых знаний, разъяснение норм поведения в общественных местах.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3" w:name="sub_802"/>
      <w:bookmarkStart w:id="4" w:name="sub_80131"/>
      <w:bookmarkEnd w:id="3"/>
      <w:bookmarkEnd w:id="4"/>
      <w:r>
        <w:rPr>
          <w:rFonts w:ascii="Times New Roman" w:cs="Times New Roman" w:hAnsi="Times New Roman"/>
          <w:sz w:val="28"/>
          <w:szCs w:val="28"/>
        </w:rPr>
        <w:t>2.2.5. Оказание иного содействия органам внутренних дел (полиции) и иным правоохранительным органам в соответствии с законодательством Российской Федерации.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 Структура Народной дружины</w:t>
      </w:r>
    </w:p>
    <w:p>
      <w:pPr>
        <w:pStyle w:val="style0"/>
        <w:spacing w:after="0" w:before="0" w:line="100" w:lineRule="atLeast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3.1. В целях эффективной организации работы, в Народной дружине утверждена следующая внутренняя структура: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3.1.1. Командир Народной дружины.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3.1.2. Отряд Народной дружины.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4. Руководящие и иные органы 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Народной дружины</w:t>
      </w:r>
    </w:p>
    <w:p>
      <w:pPr>
        <w:pStyle w:val="style0"/>
        <w:spacing w:after="0" w:before="0" w:line="100" w:lineRule="atLeast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4.1. Руководящими органами Народной дружины являются: Общее собрание членов Народной дружины, командир Народной дружины.</w:t>
      </w:r>
    </w:p>
    <w:p>
      <w:pPr>
        <w:pStyle w:val="style0"/>
        <w:shd w:fill="FFFFFF" w:val="clear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4.2. Высшим руководящим органом Народной дружины является Общее собрание членов Народной дружины (далее по тексту – Общее собрание). 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4.3. Основная функция Общего собрания - обеспечение соблюдения членами Народной дружины целей, в интересах которых была создана Народная дружина.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5" w:name="sub_431"/>
      <w:bookmarkEnd w:id="5"/>
      <w:r>
        <w:rPr>
          <w:rFonts w:ascii="Times New Roman" w:cs="Times New Roman" w:hAnsi="Times New Roman"/>
          <w:sz w:val="28"/>
          <w:szCs w:val="28"/>
        </w:rPr>
        <w:t>4.4. К исключительной компетенции Общего собрания относится решение следующих вопросов: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4.4.1. Утверждение и изменение Устава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4.4.2. Избрание, переизбрание и досрочное прекращение полномочий постоянно действующего руководящего органа, –  командира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4.4.3. Избрание, переизбрание и досрочное прекращение полномочий командиров отрядов -  заместителей командира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4.4.4. Установление внутренней структуры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4.4.5. Утверждение годового отчёта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6" w:name="sub_438"/>
      <w:bookmarkEnd w:id="6"/>
      <w:r>
        <w:rPr>
          <w:rFonts w:ascii="Times New Roman" w:cs="Times New Roman" w:hAnsi="Times New Roman"/>
          <w:sz w:val="28"/>
          <w:szCs w:val="28"/>
        </w:rPr>
        <w:t>4.5. На Общем собрании могут рассматриваться и иные вопросы, не противоречащие уставным целям и компетенции Народной дружины, которые вносятся на обсуждение её командиром или 2/3 членов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Arial" w:cs="Arial" w:hAnsi="Arial"/>
          <w:sz w:val="24"/>
          <w:szCs w:val="24"/>
        </w:rPr>
      </w:pPr>
      <w:r>
        <w:rPr>
          <w:rFonts w:ascii="Times New Roman" w:cs="Times New Roman" w:hAnsi="Times New Roman"/>
          <w:sz w:val="28"/>
          <w:szCs w:val="28"/>
        </w:rPr>
        <w:t>4.6. Общее собрание созывается по мере необходимости, но не реже 1 раза в год, по инициативе командира, 2/3 членов Народной дружины</w:t>
      </w:r>
      <w:r>
        <w:rPr>
          <w:rFonts w:ascii="Arial" w:cs="Arial" w:hAnsi="Arial"/>
          <w:sz w:val="24"/>
          <w:szCs w:val="24"/>
        </w:rPr>
        <w:t>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7" w:name="sub_4381"/>
      <w:bookmarkEnd w:id="7"/>
      <w:r>
        <w:rPr>
          <w:rFonts w:ascii="Times New Roman" w:cs="Times New Roman" w:hAnsi="Times New Roman"/>
          <w:sz w:val="28"/>
          <w:szCs w:val="28"/>
        </w:rPr>
        <w:t>4.7.Общее собрание является правомочным (имеющим кворум), если на нем присутствуют более половины членов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4.8. Решения Общего собрания принимаются открытым голосованием большинством голосов от числа членов Народной дружины, присутствующих на собрании, при наличии кворума.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4.9. Решения Общего собрания членов Народной дружины по вопросам его исключительной компетенции, предусмотренных пунктами 4.4.1. – 4.4.5.раздела 4 настоящего Устава, принимаются не менее чем 2/3 присутствующих на Общем собрании членов Народной дружины открытым голосованием при наличии кворума.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4.10. Постоянно действующим выборным руководящим органом Народной дружины </w:t>
      </w:r>
      <w:bookmarkStart w:id="8" w:name="_GoBack"/>
      <w:bookmarkEnd w:id="8"/>
      <w:r>
        <w:rPr>
          <w:rFonts w:ascii="Times New Roman" w:cs="Times New Roman" w:hAnsi="Times New Roman"/>
          <w:sz w:val="28"/>
          <w:szCs w:val="28"/>
        </w:rPr>
        <w:t>является командир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4.11. Командир Народной дружины избирается на Общем собранием Народной дружины из её членов по согласованию с Администрацией городского поселения Коммунистический и представителем </w:t>
      </w:r>
      <w:bookmarkStart w:id="9" w:name="__DdeLink__313_1976666902"/>
      <w:r>
        <w:rPr>
          <w:rFonts w:ascii="Times New Roman" w:cs="Times New Roman" w:hAnsi="Times New Roman"/>
          <w:sz w:val="28"/>
          <w:szCs w:val="28"/>
        </w:rPr>
        <w:t>МВД России по Советскому району,</w:t>
      </w:r>
      <w:bookmarkEnd w:id="9"/>
      <w:r>
        <w:rPr>
          <w:rFonts w:ascii="Times New Roman" w:cs="Times New Roman" w:hAnsi="Times New Roman"/>
          <w:sz w:val="28"/>
          <w:szCs w:val="28"/>
        </w:rPr>
        <w:t xml:space="preserve"> не менее чем 2/3 присутствующих на Общем собрании членов Народной дружины открытым голосованием при наличии кворума,сроком на 2 года. Общее собрание вправе досрочно переизбрать командира Народной дружины до истечения срока полномочий.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 Командир, осуществляя текущее руководство Народной дружиной, обладает компетенцией по решению всех вопросов, которые не отнесены к исключительной компетенции Общего собрания Народной дружины, в том числе: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4.12.1. Организует подготовку и направление установленных действующим законодательством документов в территориальный орган федерального органа исполнительной власти, осуществляющий функции по выработке и реализации государственной политики и нормативно – правовому регулированию в сфере внутренних дел, с целью включения Народной дружины в региональный реестр.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4.12.2. Подготавливает и направляет в Администрацию городского поселения Коммунистический и </w:t>
      </w:r>
      <w:bookmarkStart w:id="10" w:name="__DdeLink__941_754669634"/>
      <w:r>
        <w:rPr>
          <w:rFonts w:ascii="Times New Roman" w:cs="Times New Roman" w:hAnsi="Times New Roman"/>
          <w:sz w:val="28"/>
          <w:szCs w:val="28"/>
        </w:rPr>
        <w:t>МВД России по Советскому району,</w:t>
      </w:r>
      <w:bookmarkEnd w:id="10"/>
      <w:r>
        <w:rPr>
          <w:rFonts w:ascii="Times New Roman" w:cs="Times New Roman" w:hAnsi="Times New Roman"/>
          <w:sz w:val="28"/>
          <w:szCs w:val="28"/>
        </w:rPr>
        <w:t xml:space="preserve"> уведомления о создании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4.12.3. Без доверенности действует от имени Народной дружины, представляет её во всех учреждениях, в органах местного самоуправления муниципального образования городского поселения Коммунистический, федеральных органах исполнительной власти в сфере внутренних дел, в пределах компетенции.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4.12.4. Принимает решения и издаёт приказы в пределах компетенции, по вопросам деятельности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4.12.5. Утверждает план работы Народной дружины, согласованный с Администрацией городского поселения Коммунистический и МВД России по Советскому району.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4.12.6. Организует деятельность Народной дружины в соответствии с определённой Общим собранием членов Народной дружины структурой.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4.12.7. Созывает Общее собрание членов Народной дружины, утверждает повестку дня собрания, определяет дату, место, время и порядок его проведения.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4.12.8. Организует выполнение решений Общего собрания членов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4.12.9. Утверждает сводные графики дежурств, которые согласовывает с органами внутренних дел и Администрацией городского поселения Коммунистический. 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4.12.10. Организует ведение делопроизводства Народной дружины, а также учет и хранение бланков удостоверений народного дружинника.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4.12.11. Организует подготовку годового отчёта и иной отчётности о деятельности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4.12.12. Принимает решение о поощрении дружинников, отличившихся при исполнении общественных обязанностей.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4.12.13. Организует ведение учета численности отрядов и народных дружинников.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4.12.14. Рассматривает предложения и заявления членов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4.12.15. Принимает решение о приёме или исключении из Народной дружины граждан в соответствии с порядком, установленным действующим законодательством и настоящим Уставом.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4.12.16. Организует при содействии МВД России по Советскому району, прохождение народными дружинниками подготовки по основным направлениям деятельности Народной дружины, к действиям в условиях, связанных с применением физической силы, по оказанию первой помощи в порядке, утверждённом федеральным органом исполнительной власти в сфере внутренних дел.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4.12.17. Осуществляет постоянный контроль за соблюдением законности в деятельности Народной дружины.</w:t>
      </w:r>
    </w:p>
    <w:p>
      <w:pPr>
        <w:pStyle w:val="style0"/>
        <w:tabs>
          <w:tab w:leader="none" w:pos="0" w:val="left"/>
        </w:tabs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</w:r>
    </w:p>
    <w:p>
      <w:pPr>
        <w:pStyle w:val="style30"/>
        <w:widowControl/>
        <w:tabs>
          <w:tab w:leader="none" w:pos="710" w:val="left"/>
        </w:tabs>
        <w:spacing w:after="0" w:before="29" w:line="100" w:lineRule="atLeast"/>
        <w:ind w:firstLine="210" w:left="0" w:right="-1"/>
        <w:contextualSpacing w:val="false"/>
        <w:jc w:val="center"/>
        <w:rPr>
          <w:rStyle w:val="style17"/>
          <w:sz w:val="28"/>
          <w:szCs w:val="28"/>
        </w:rPr>
      </w:pPr>
      <w:r>
        <w:rPr>
          <w:rStyle w:val="style17"/>
          <w:sz w:val="28"/>
          <w:szCs w:val="28"/>
        </w:rPr>
        <w:t>5. Порядок приёма в Народную дружину и исключения из неё</w:t>
      </w:r>
    </w:p>
    <w:p>
      <w:pPr>
        <w:pStyle w:val="style0"/>
        <w:shd w:fill="FFFFFF" w:val="clear"/>
        <w:spacing w:after="0" w:before="0" w:line="100" w:lineRule="atLeast"/>
        <w:ind w:firstLine="720" w:left="0" w:right="0"/>
        <w:contextualSpacing w:val="false"/>
        <w:jc w:val="both"/>
        <w:rPr/>
      </w:pPr>
      <w:r>
        <w:rPr/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Style w:val="style17"/>
          <w:sz w:val="28"/>
          <w:szCs w:val="28"/>
        </w:rPr>
        <w:t xml:space="preserve">5.1. </w:t>
      </w:r>
      <w:r>
        <w:rPr>
          <w:rFonts w:ascii="Times New Roman" w:cs="Times New Roman" w:eastAsia="Times New Roman" w:hAnsi="Times New Roman"/>
          <w:sz w:val="28"/>
          <w:szCs w:val="28"/>
        </w:rPr>
        <w:t>В Народную дружину принимаются на основании индивидуального письменного заявления граждане Российской Федерации, достигшие возраста восемнадцати лет, проживающие на территории городского поселения Коммунистический, соответствующие требованиям, предъявляемым действующим законодательством к народным дружинникам, и способные по своим деловым и личным качествам исполнять обязанности народных дружинников.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5.2. Решение о приеме гражданина в Народную дружину или исключение из неё принимает командир Народной дружины.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5.3. В Народную дружину не могут быть приняты граждане: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1) имеющие неснятую или непогашенную судимость;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2) в отношении которых осуществляется уголовное преследование;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3) ранее осужденные за умышленные преступления;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4) включенные в перечень физических лиц, в отношении которых имеются сведения об их причастности к экстремистской деятельности или терроризму, в соответствии с </w:t>
      </w:r>
      <w:r>
        <w:fldChar w:fldCharType="begin"/>
      </w:r>
      <w:r>
        <w:instrText> HYPERLINK "http://base.garant.ru/12123862/2/" \l "block_602"</w:instrText>
      </w:r>
      <w:r>
        <w:fldChar w:fldCharType="separate"/>
      </w:r>
      <w:r>
        <w:rPr>
          <w:rStyle w:val="style19"/>
          <w:rFonts w:ascii="Times New Roman" w:cs="Times New Roman" w:eastAsia="Times New Roman" w:hAnsi="Times New Roman"/>
          <w:sz w:val="28"/>
          <w:szCs w:val="28"/>
        </w:rPr>
        <w:t>Федеральным законом</w:t>
      </w:r>
      <w:r>
        <w:fldChar w:fldCharType="end"/>
      </w:r>
      <w:r>
        <w:rPr>
          <w:rFonts w:ascii="Times New Roman" w:cs="Times New Roman" w:eastAsia="Times New Roman" w:hAnsi="Times New Roman"/>
          <w:sz w:val="28"/>
          <w:szCs w:val="28"/>
        </w:rPr>
        <w:t> от 7 августа 2001 года № 115-ФЗ «О противодействии легализации (отмыванию) доходов, полученных преступным путем, и финансированию терроризма»;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5) в отношении которых вступившим в законную силу решением суда установлено, что в их действиях содержатся признаки экстремистской деятельности;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6) страдающие психическими расстройствами, больные наркоманией или алкоголизмом;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7) признанные недееспособными или ограниченно дееспособными по решению суда, вступившему в законную силу;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8) подвергнутые неоднократно в течение года, предшествовавшего дню принятия в Народную дружину, в судебном порядке административному наказанию за совершенные административные правонарушения;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9) имеющие гражданство (подданство) иностранного государства.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5.4. Народный дружинник может быть исключён из Народной дружины в следующих случаях: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1) на основании личного заявления дружинника.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2) при наступлении обстоятельств, указанных в </w:t>
      </w:r>
      <w:r>
        <w:fldChar w:fldCharType="begin"/>
      </w:r>
      <w:r>
        <w:instrText> HYPERLINK "http://base.garant.ru/70627294/3/" \l "block_1402"</w:instrText>
      </w:r>
      <w:r>
        <w:fldChar w:fldCharType="separate"/>
      </w:r>
      <w:r>
        <w:rPr>
          <w:rStyle w:val="style19"/>
          <w:rFonts w:ascii="Times New Roman" w:cs="Times New Roman" w:eastAsia="Times New Roman" w:hAnsi="Times New Roman"/>
          <w:sz w:val="28"/>
          <w:szCs w:val="28"/>
        </w:rPr>
        <w:t>пункте 5.3.</w:t>
      </w:r>
      <w:r>
        <w:fldChar w:fldCharType="end"/>
      </w:r>
      <w:r>
        <w:rPr>
          <w:rFonts w:ascii="Times New Roman" w:cs="Times New Roman" w:eastAsia="Times New Roman" w:hAnsi="Times New Roman"/>
          <w:sz w:val="28"/>
          <w:szCs w:val="28"/>
        </w:rPr>
        <w:t> раздела 5 настоящего Устава;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3) при совершении народным дружинником, участвующим в охране общественного порядка, противоправных действий либо бездействии, повлекших нарушение прав и свобод граждан, общественных объединений, религиозных и иных организаций;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4) в связи с неоднократным невыполнением народным дружинником требований настоящего Устава;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5) в связи с фактическим самоустранением народного дружинника от участия в деятельности Народной дружины в течение трёх месяцев без уважительных причин. При этом уважительными причинами, подтверждёнными соответствующими документами, признаются: командировка, отпуск, болезнь.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6) в случае смерти дружинника;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7) в связи с прекращением гражданства Российской Федерации.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5.5. Решение об исключении народного дружинника из Народной дружины принимается командиром Народной дружины в течение пяти рабочих дней с момента регистрации заявления, поданного гражданином, или поступивших документов, подтверждающих обстоятельства, изложенные в пункте 3.7. раздела 3 настоящего Устава.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5.6. Удостоверение народного дружинника, исключённого из членов Народной дружины, подлежит немедленному изъятию командиром отряда и передачей его командиру Народной дружины, с целью  уничтожения в установленном порядке</w:t>
      </w:r>
    </w:p>
    <w:p>
      <w:pPr>
        <w:pStyle w:val="style33"/>
        <w:ind w:firstLine="708" w:left="0" w:right="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11" w:name="sub_8021"/>
      <w:bookmarkEnd w:id="11"/>
      <w:r>
        <w:rPr>
          <w:rFonts w:ascii="Times New Roman" w:cs="Times New Roman" w:hAnsi="Times New Roman"/>
          <w:sz w:val="28"/>
          <w:szCs w:val="28"/>
        </w:rPr>
        <w:t>6. Права, обязанности, ответственность народных дружинников. Условия и пределы применения ими физической силы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ab/>
        <w:t>6.1.Дружинник имеет право: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1) избирать и быть избранным в выборные органы Народной дружины в порядке, установленном настоящим Уставом;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2) вносить на рассмотрение командира Народной дружины или командира отряда предложения по деятельности Народной дружины и участвовать в их обсуждении и реализации.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6.1.1.При участии в охране общественного порядка: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1) требовать от граждан и должностных лиц прекратить противоправные деяния;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2) принимать меры по охране места происшествия, а также по обеспечению сохранности вещественных доказательств совершения правонарушения с последующей передачей их сотрудникам полиции;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3) оказывать содействие полиции при выполнении возложенных на нее </w:t>
      </w:r>
      <w:r>
        <w:fldChar w:fldCharType="begin"/>
      </w:r>
      <w:r>
        <w:instrText> HYPERLINK "http://base.garant.ru/12182530/3/" \l "block_12"</w:instrText>
      </w:r>
      <w:r>
        <w:fldChar w:fldCharType="separate"/>
      </w:r>
      <w:r>
        <w:rPr>
          <w:rStyle w:val="style19"/>
          <w:rFonts w:ascii="Times New Roman" w:cs="Times New Roman" w:eastAsia="Times New Roman" w:hAnsi="Times New Roman"/>
          <w:sz w:val="28"/>
          <w:szCs w:val="28"/>
        </w:rPr>
        <w:t>Федеральным законом</w:t>
      </w:r>
      <w:r>
        <w:fldChar w:fldCharType="end"/>
      </w:r>
      <w:r>
        <w:rPr>
          <w:rFonts w:ascii="Times New Roman" w:cs="Times New Roman" w:eastAsia="Times New Roman" w:hAnsi="Times New Roman"/>
          <w:sz w:val="28"/>
          <w:szCs w:val="28"/>
        </w:rPr>
        <w:t> от 7 февраля 2011 года № 3-ФЗ "О полиции" обязанностей в сфере охраны общественного порядка;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4) применять физическую силу в случаях и порядке предусмотренным  Федеральным законом Российской Федерации от 02.04.2014г. № 44-ФЗ «Об участии граждан в охране общественного порядка»;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7) отказаться от исполнения возложенных на него обязанностей в случае, если имеются достаточные основания полагать, что его жизнь и здоровье могут подвергнуться опасности;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8) осуществлять иные права, предусмотренные Федеральным законом Российской Федерации от 02.04.2014г. № 44-ФЗ «Об участии граждан в охране общественного порядка» и принятыми в соответствии с ним законами Ханты-Мансийского автономного округа – Югры и муниципальными правовыми актами городского округа город Сургут.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6.2. Дружинник обязан: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1) принимать участие в деятельности Народной дружины;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2) соблюдать настоящий Устав;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3) выполнять решения руководящих органов Народной дружины, принятых в рамках их полномочий;</w:t>
      </w:r>
    </w:p>
    <w:p>
      <w:pPr>
        <w:pStyle w:val="style0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4) не совершать действий, дискредитирующих Народную дружину и наносящих ущерб её деятельности,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5) обеспечивать сохранность выданных удостоверения дружинника и форменной одежды;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6) в случае утраты удостоверения дружинника, незамедлительно доложить об этом командиру Народной дружины или командиру отряда.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6.2.1. При участии в охране общественного порядка: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1) знать и соблюдать требования законодательных и иных нормативных правовых актов в сфере охраны общественного порядка;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2) при объявлении сбора народной дружины прибывать к месту сбора в установленном порядке;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3) соблюдать права и законные интересы граждан, общественных объединений, религиозных и иных организаций;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4) принимать меры по предотвращению и пресечению правонарушений;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5) выполнять требования </w:t>
      </w:r>
      <w:r>
        <w:rPr>
          <w:rFonts w:ascii="Times New Roman" w:cs="Times New Roman" w:hAnsi="Times New Roman"/>
          <w:sz w:val="28"/>
          <w:szCs w:val="28"/>
        </w:rPr>
        <w:t>командира отряда, командира Народной дружины,</w:t>
      </w:r>
      <w:r>
        <w:rPr>
          <w:rFonts w:ascii="Times New Roman" w:cs="Times New Roman" w:eastAsia="Times New Roman" w:hAnsi="Times New Roman"/>
          <w:sz w:val="28"/>
          <w:szCs w:val="28"/>
        </w:rPr>
        <w:t xml:space="preserve"> уполномоченных сотрудников органов внутренних дел (полиции) и иных правоохранительных органов, не противоречащие законодательству Российской Федерации;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6) оказывать первую помощь гражданам при несчастных случаях, травмах, отравлениях и других состояниях и заболеваниях, угрожающих их жизни и здоровью, при наличии соответствующей подготовки и (или) навыков;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7) иметь при себе и предъявлять гражданам, к которым обращено требование о прекращении противоправного деяния, удостоверение установленного образца.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6.2.2. Дружинники могут привлекаться к участию в охране общественного порядка в их рабочее или учебное время с согласия руководителя организации по месту их работы или учебы.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6.2.3. Дружиннику запрещается использовать удостоверение дружинника, носить форменную  одежду либо использовать символику народного дружинника во время, не связанное с участием в охране общественного порядка.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6.3. Дружинник несёт ответственность за </w:t>
      </w:r>
      <w:r>
        <w:rPr>
          <w:rFonts w:ascii="Times New Roman" w:cs="Times New Roman" w:hAnsi="Times New Roman"/>
          <w:sz w:val="28"/>
          <w:szCs w:val="28"/>
        </w:rPr>
        <w:t>противоправные действия, совершенные при осуществлении деятельности по обеспечению правопорядка и общественной безопасности в соответствии с законодательством Российской Федерации.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6.4. При участии в охране общественного порядка народный дружинник должен соблюдать следующие условия и пределы применения физической силы: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6.4.1.</w:t>
      </w:r>
      <w:bookmarkStart w:id="12" w:name="sub_1901"/>
      <w:r>
        <w:rPr>
          <w:rFonts w:ascii="Times New Roman" w:cs="Times New Roman" w:hAnsi="Times New Roman"/>
          <w:sz w:val="28"/>
          <w:szCs w:val="28"/>
        </w:rPr>
        <w:t>Применять физическую силу для устранения опасности, непосредственно угрожающей им или иным лицам, в состоянии необходимой обороны или крайней необходимости в пределах, установленных законодательством Российской Федерации.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13" w:name="sub_1902"/>
      <w:bookmarkEnd w:id="12"/>
      <w:bookmarkEnd w:id="13"/>
      <w:r>
        <w:rPr>
          <w:rFonts w:ascii="Times New Roman" w:cs="Times New Roman" w:hAnsi="Times New Roman"/>
          <w:sz w:val="28"/>
          <w:szCs w:val="28"/>
        </w:rPr>
        <w:t>6.4.2. Перед применением физической силы, сообщить лицу, в отношении которого предполагается ее применение, что он является народным дружинником, предупредить о своем намерении и предоставить данному лицу возможность для прекращения действий, угрожающих жизни и здоровью народного дружинника или иных лиц.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14" w:name="sub_1903"/>
      <w:bookmarkStart w:id="15" w:name="sub_19021"/>
      <w:bookmarkEnd w:id="14"/>
      <w:bookmarkEnd w:id="15"/>
      <w:r>
        <w:rPr>
          <w:rFonts w:ascii="Times New Roman" w:cs="Times New Roman" w:hAnsi="Times New Roman"/>
          <w:sz w:val="28"/>
          <w:szCs w:val="28"/>
        </w:rPr>
        <w:t>6.4.3. Имеет право не предупреждать о своем намерении применить физическую силу, если промедление в ее применении создает непосредственную угрозу жизни и здоровью граждан или народного дружинника либо может повлечь иные тяжкие последствия.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16" w:name="sub_1904"/>
      <w:bookmarkStart w:id="17" w:name="sub_19031"/>
      <w:bookmarkEnd w:id="16"/>
      <w:bookmarkEnd w:id="17"/>
      <w:r>
        <w:rPr>
          <w:rFonts w:ascii="Times New Roman" w:cs="Times New Roman" w:hAnsi="Times New Roman"/>
          <w:sz w:val="28"/>
          <w:szCs w:val="28"/>
        </w:rPr>
        <w:t>6.4.4. При применении физической силы действовать с учетом создавшейся обстановки, характера и степени опасности действий лиц, в отношении которых применяется физическая сила, характера и силы оказываемого ими сопротивления.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18" w:name="sub_1905"/>
      <w:bookmarkStart w:id="19" w:name="sub_19041"/>
      <w:bookmarkEnd w:id="18"/>
      <w:bookmarkEnd w:id="19"/>
      <w:r>
        <w:rPr>
          <w:rFonts w:ascii="Times New Roman" w:cs="Times New Roman" w:hAnsi="Times New Roman"/>
          <w:sz w:val="28"/>
          <w:szCs w:val="28"/>
        </w:rPr>
        <w:t>6.4.5.Обязан оказать гражданину, получившему телесные повреждения в результате применения физической силы, первую помощь, а также в случае необходимости принять меры по обеспечению оказания ему медицинской помощи в возможно короткий срок.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20" w:name="sub_1906"/>
      <w:bookmarkStart w:id="21" w:name="sub_19051"/>
      <w:bookmarkEnd w:id="20"/>
      <w:bookmarkEnd w:id="21"/>
      <w:r>
        <w:rPr>
          <w:rFonts w:ascii="Times New Roman" w:cs="Times New Roman" w:hAnsi="Times New Roman"/>
          <w:sz w:val="28"/>
          <w:szCs w:val="28"/>
        </w:rPr>
        <w:t>6.4.6. О применении физической силы, в результате которого причинен вред здоровью гражданина, незамедлительно уведомить командира народной дружины, который не позднее трех часов с момента ее применения информирует об этом соответствующий территориальный орган федерального органа исполнительной власти в сфере внутренних дел.</w:t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sz w:val="28"/>
          <w:szCs w:val="28"/>
        </w:rPr>
      </w:pPr>
      <w:bookmarkStart w:id="22" w:name="sub_1907"/>
      <w:bookmarkStart w:id="23" w:name="sub_19061"/>
      <w:bookmarkEnd w:id="22"/>
      <w:bookmarkEnd w:id="23"/>
      <w:r>
        <w:rPr>
          <w:rFonts w:ascii="Times New Roman" w:cs="Times New Roman" w:hAnsi="Times New Roman"/>
          <w:sz w:val="28"/>
          <w:szCs w:val="28"/>
        </w:rPr>
        <w:t>6.4.7. Запрещается применять физическую силу для пресечения правонарушений, за исключением случаев, указанных в пункте 6.4.1. настоящего Устава, а также в отношении женщин с видимыми признаками беременности, лиц с явными признаками инвалидности, несовершеннолетних, когда их возраст очевиден или известен, за исключением случаев совершения указанными лицами вооруженного либо группового нападения.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hAnsi="Times New Roman"/>
          <w:b/>
          <w:bCs/>
          <w:sz w:val="28"/>
          <w:szCs w:val="28"/>
        </w:rPr>
      </w:pPr>
      <w:bookmarkStart w:id="24" w:name="sub_19071"/>
      <w:bookmarkStart w:id="25" w:name="sub_19071"/>
      <w:bookmarkEnd w:id="25"/>
      <w:r>
        <w:rPr>
          <w:rFonts w:ascii="Times New Roman" w:cs="Times New Roman" w:hAnsi="Times New Roman"/>
          <w:b/>
          <w:bCs/>
          <w:sz w:val="28"/>
          <w:szCs w:val="28"/>
        </w:rPr>
      </w:r>
    </w:p>
    <w:p>
      <w:pPr>
        <w:pStyle w:val="style0"/>
        <w:shd w:fill="FFFFFF" w:val="clear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7. Материально-техническое обеспечение деятельности </w:t>
      </w:r>
    </w:p>
    <w:p>
      <w:pPr>
        <w:pStyle w:val="style0"/>
        <w:shd w:fill="FFFFFF" w:val="clear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Народной дружины</w:t>
      </w:r>
    </w:p>
    <w:p>
      <w:pPr>
        <w:pStyle w:val="style0"/>
        <w:shd w:fill="FFFFFF" w:val="clear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7.1. Материально-техническое обеспечение деятельности Народной дружины осуществляется за счет добровольных взносов и пожертвований, иных средств, не запрещённых законодательством Российской Федерации.</w:t>
      </w:r>
    </w:p>
    <w:p>
      <w:pPr>
        <w:pStyle w:val="style0"/>
        <w:shd w:fill="FFFFFF" w:val="clear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7.2. Органы государственной власти Ханты-Мансийского автономного округа – Югры, органы местного самоуправления муниципального образования городского поселения Коммунистический могут выделять средства на финансирование материально – технического обеспечения деятельности Народной дружины, предоставлять во временное владение (пользование) на безвозмездной основе помещения, оборудованные средствами связи, оргтехнику и иное имущество, необходимое для осуществления их деятельности.</w:t>
      </w:r>
    </w:p>
    <w:p>
      <w:pPr>
        <w:pStyle w:val="style0"/>
        <w:shd w:fill="FFFFFF" w:val="clear"/>
        <w:spacing w:after="0" w:before="0" w:line="100" w:lineRule="atLeast"/>
        <w:ind w:firstLine="708" w:left="0" w:right="0"/>
        <w:contextualSpacing w:val="false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</w:r>
    </w:p>
    <w:p>
      <w:pPr>
        <w:pStyle w:val="style0"/>
        <w:shd w:fill="FFFFFF" w:val="clear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8. Порядок ликвидации Народной дружины</w:t>
      </w:r>
    </w:p>
    <w:p>
      <w:pPr>
        <w:pStyle w:val="style0"/>
        <w:shd w:fill="FFFFFF" w:val="clear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</w:r>
    </w:p>
    <w:p>
      <w:pPr>
        <w:pStyle w:val="style0"/>
        <w:spacing w:line="100" w:lineRule="atLeast"/>
        <w:ind w:firstLine="567" w:left="0" w:right="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8.1. Ликвидация Народной дружины осуществляется по решению Общего собрания Народной дружины, принятому 2/3 от числа присутствующих  на нём членов, либо по решению суда.</w:t>
      </w:r>
    </w:p>
    <w:p>
      <w:pPr>
        <w:pStyle w:val="style31"/>
        <w:widowControl/>
        <w:spacing w:after="0" w:before="153" w:line="100" w:lineRule="atLeast"/>
        <w:ind w:firstLine="567" w:left="0" w:right="0"/>
        <w:contextualSpacing w:val="false"/>
        <w:jc w:val="center"/>
        <w:rPr>
          <w:rStyle w:val="style17"/>
          <w:sz w:val="28"/>
          <w:szCs w:val="28"/>
        </w:rPr>
      </w:pPr>
      <w:r>
        <w:rPr>
          <w:rStyle w:val="style17"/>
          <w:sz w:val="28"/>
          <w:szCs w:val="28"/>
        </w:rPr>
        <w:t>9. Порядок внесения изменений и дополнений в Устав</w:t>
      </w:r>
    </w:p>
    <w:p>
      <w:pPr>
        <w:pStyle w:val="style31"/>
        <w:widowControl/>
        <w:spacing w:after="0" w:before="153" w:line="100" w:lineRule="atLeast"/>
        <w:ind w:firstLine="567" w:left="0" w:right="0"/>
        <w:contextualSpacing w:val="false"/>
        <w:jc w:val="both"/>
        <w:rPr>
          <w:sz w:val="28"/>
          <w:szCs w:val="28"/>
        </w:rPr>
      </w:pPr>
      <w:r>
        <w:rPr>
          <w:sz w:val="28"/>
          <w:szCs w:val="28"/>
        </w:rPr>
        <w:t>9.1. Изменения и дополнения в Устав утверждаются Общим собранием членов Народной дружины и вступают в силу с момента утверждения.</w:t>
      </w:r>
    </w:p>
    <w:sectPr>
      <w:footerReference r:id="rId2" w:type="default"/>
      <w:type w:val="nextPage"/>
      <w:pgSz w:h="16838" w:w="11906"/>
      <w:pgMar w:bottom="1134" w:footer="708" w:gutter="0" w:header="0" w:left="1701" w:right="850" w:top="851"/>
      <w:pgNumType w:fmt="decimal"/>
      <w:formProt w:val="false"/>
      <w:textDirection w:val="lrTb"/>
      <w:docGrid w:charSpace="16384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34"/>
      <w:jc w:val="right"/>
      <w:rPr/>
    </w:pPr>
    <w:r>
      <w:rPr/>
      <w:fldChar w:fldCharType="begin"/>
    </w:r>
    <w:r>
      <w:instrText> PAGE </w:instrText>
    </w:r>
    <w:r>
      <w:fldChar w:fldCharType="separate"/>
    </w:r>
    <w:r>
      <w:t>10</w:t>
    </w:r>
    <w:r>
      <w:fldChar w:fldCharType="end"/>
    </w:r>
  </w:p>
  <w:p>
    <w:pPr>
      <w:pStyle w:val="style34"/>
      <w:rPr/>
    </w:pPr>
    <w:r>
      <w:rPr/>
    </w:r>
  </w:p>
</w:ftr>
</file>

<file path=word/settings.xml><?xml version="1.0" encoding="utf-8"?>
<w:settings xmlns:w="http://schemas.openxmlformats.org/wordprocessingml/2006/main">
  <w:zoom w:percent="9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200" w:before="0" w:line="276" w:lineRule="auto"/>
      <w:contextualSpacing w:val="false"/>
    </w:pPr>
    <w:rPr>
      <w:rFonts w:ascii="Calibri" w:cs="" w:eastAsia="SimSun" w:hAnsi="Calibri"/>
      <w:color w:val="00000A"/>
      <w:sz w:val="22"/>
      <w:szCs w:val="22"/>
      <w:lang w:bidi="ar-SA" w:eastAsia="ru-RU" w:val="ru-RU"/>
    </w:rPr>
  </w:style>
  <w:style w:styleId="style1" w:type="paragraph">
    <w:name w:val="Заголовок 1"/>
    <w:basedOn w:val="style0"/>
    <w:next w:val="style1"/>
    <w:pPr>
      <w:widowControl w:val="false"/>
      <w:spacing w:after="108" w:before="108" w:line="100" w:lineRule="atLeast"/>
      <w:contextualSpacing w:val="false"/>
      <w:jc w:val="center"/>
    </w:pPr>
    <w:rPr>
      <w:rFonts w:ascii="Arial" w:cs="Arial" w:eastAsia="Times New Roman" w:hAnsi="Arial"/>
      <w:b/>
      <w:bCs/>
      <w:color w:val="000080"/>
      <w:sz w:val="24"/>
      <w:szCs w:val="24"/>
    </w:rPr>
  </w:style>
  <w:style w:styleId="style15" w:type="character">
    <w:name w:val="Default Paragraph Font"/>
    <w:next w:val="style15"/>
    <w:rPr/>
  </w:style>
  <w:style w:styleId="style16" w:type="character">
    <w:name w:val="Заголовок 1 Знак"/>
    <w:basedOn w:val="style15"/>
    <w:next w:val="style16"/>
    <w:rPr>
      <w:rFonts w:ascii="Arial" w:cs="Arial" w:eastAsia="Times New Roman" w:hAnsi="Arial"/>
      <w:b/>
      <w:bCs/>
      <w:color w:val="000080"/>
      <w:sz w:val="24"/>
      <w:szCs w:val="24"/>
    </w:rPr>
  </w:style>
  <w:style w:styleId="style17" w:type="character">
    <w:name w:val="Font Style26"/>
    <w:basedOn w:val="style15"/>
    <w:next w:val="style17"/>
    <w:rPr>
      <w:rFonts w:ascii="Times New Roman" w:cs="Times New Roman" w:hAnsi="Times New Roman"/>
      <w:sz w:val="24"/>
      <w:szCs w:val="24"/>
    </w:rPr>
  </w:style>
  <w:style w:styleId="style18" w:type="character">
    <w:name w:val="apple-converted-space"/>
    <w:basedOn w:val="style15"/>
    <w:next w:val="style18"/>
    <w:rPr/>
  </w:style>
  <w:style w:styleId="style19" w:type="character">
    <w:name w:val="Интернет-ссылка"/>
    <w:basedOn w:val="style15"/>
    <w:next w:val="style19"/>
    <w:rPr>
      <w:color w:val="0000FF"/>
      <w:u w:val="single"/>
      <w:lang w:bidi="zxx-" w:eastAsia="zxx-" w:val="zxx-"/>
    </w:rPr>
  </w:style>
  <w:style w:styleId="style20" w:type="character">
    <w:name w:val="Нижний колонтитул Знак"/>
    <w:basedOn w:val="style15"/>
    <w:next w:val="style20"/>
    <w:rPr>
      <w:rFonts w:cs="Calibri"/>
      <w:lang w:eastAsia="en-US"/>
    </w:rPr>
  </w:style>
  <w:style w:styleId="style21" w:type="character">
    <w:name w:val="Цветовое выделение"/>
    <w:next w:val="style21"/>
    <w:rPr>
      <w:b/>
      <w:bCs/>
      <w:color w:val="26282F"/>
    </w:rPr>
  </w:style>
  <w:style w:styleId="style22" w:type="character">
    <w:name w:val="Гипертекстовая ссылка"/>
    <w:basedOn w:val="style21"/>
    <w:next w:val="style22"/>
    <w:rPr>
      <w:b/>
      <w:bCs/>
      <w:color w:val="106BBE"/>
    </w:rPr>
  </w:style>
  <w:style w:styleId="style23" w:type="character">
    <w:name w:val="Текст выноски Знак"/>
    <w:basedOn w:val="style15"/>
    <w:next w:val="style23"/>
    <w:rPr>
      <w:rFonts w:ascii="Tahoma" w:cs="Tahoma" w:hAnsi="Tahoma"/>
      <w:sz w:val="16"/>
      <w:szCs w:val="16"/>
    </w:rPr>
  </w:style>
  <w:style w:styleId="style24" w:type="paragraph">
    <w:name w:val="Заголовок"/>
    <w:basedOn w:val="style0"/>
    <w:next w:val="style25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25" w:type="paragraph">
    <w:name w:val="Основной текст"/>
    <w:basedOn w:val="style0"/>
    <w:next w:val="style25"/>
    <w:pPr>
      <w:spacing w:after="120" w:before="0"/>
      <w:contextualSpacing w:val="false"/>
    </w:pPr>
    <w:rPr/>
  </w:style>
  <w:style w:styleId="style26" w:type="paragraph">
    <w:name w:val="Список"/>
    <w:basedOn w:val="style25"/>
    <w:next w:val="style26"/>
    <w:pPr/>
    <w:rPr>
      <w:rFonts w:cs="Mangal"/>
    </w:rPr>
  </w:style>
  <w:style w:styleId="style27" w:type="paragraph">
    <w:name w:val="Название"/>
    <w:basedOn w:val="style0"/>
    <w:next w:val="style2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8" w:type="paragraph">
    <w:name w:val="Указатель"/>
    <w:basedOn w:val="style0"/>
    <w:next w:val="style28"/>
    <w:pPr>
      <w:suppressLineNumbers/>
    </w:pPr>
    <w:rPr>
      <w:rFonts w:cs="Mangal"/>
    </w:rPr>
  </w:style>
  <w:style w:styleId="style29" w:type="paragraph">
    <w:name w:val="Normal (Web)"/>
    <w:basedOn w:val="style0"/>
    <w:next w:val="style29"/>
    <w:pPr>
      <w:spacing w:after="280" w:before="280" w:line="100" w:lineRule="atLeast"/>
      <w:contextualSpacing w:val="false"/>
    </w:pPr>
    <w:rPr>
      <w:rFonts w:ascii="Times New Roman" w:cs="Times New Roman" w:hAnsi="Times New Roman"/>
      <w:sz w:val="24"/>
      <w:szCs w:val="24"/>
    </w:rPr>
  </w:style>
  <w:style w:styleId="style30" w:type="paragraph">
    <w:name w:val="Style15"/>
    <w:basedOn w:val="style0"/>
    <w:next w:val="style30"/>
    <w:pPr>
      <w:widowControl w:val="false"/>
      <w:spacing w:after="0" w:before="0" w:line="420" w:lineRule="exact"/>
      <w:ind w:firstLine="210" w:left="0" w:right="0"/>
      <w:contextualSpacing w:val="false"/>
    </w:pPr>
    <w:rPr>
      <w:rFonts w:ascii="Times New Roman" w:cs="Times New Roman" w:hAnsi="Times New Roman"/>
      <w:sz w:val="24"/>
      <w:szCs w:val="24"/>
    </w:rPr>
  </w:style>
  <w:style w:styleId="style31" w:type="paragraph">
    <w:name w:val="Style3"/>
    <w:basedOn w:val="style0"/>
    <w:next w:val="style31"/>
    <w:pPr>
      <w:widowControl w:val="false"/>
      <w:spacing w:after="0" w:before="0" w:line="424" w:lineRule="exact"/>
      <w:contextualSpacing w:val="false"/>
      <w:jc w:val="center"/>
    </w:pPr>
    <w:rPr>
      <w:rFonts w:ascii="Times New Roman" w:cs="Times New Roman" w:hAnsi="Times New Roman"/>
      <w:sz w:val="24"/>
      <w:szCs w:val="24"/>
    </w:rPr>
  </w:style>
  <w:style w:styleId="style32" w:type="paragraph">
    <w:name w:val="List Paragraph"/>
    <w:basedOn w:val="style0"/>
    <w:next w:val="style32"/>
    <w:pPr>
      <w:spacing w:after="200" w:before="0"/>
      <w:ind w:hanging="0" w:left="720" w:right="0"/>
      <w:contextualSpacing/>
    </w:pPr>
    <w:rPr>
      <w:rFonts w:cs="Calibri"/>
      <w:lang w:eastAsia="en-US"/>
    </w:rPr>
  </w:style>
  <w:style w:styleId="style33" w:type="paragraph">
    <w:name w:val="No Spacing"/>
    <w:next w:val="style33"/>
    <w:pPr>
      <w:widowControl/>
      <w:suppressAutoHyphens w:val="true"/>
      <w:spacing w:after="0" w:before="0" w:line="100" w:lineRule="atLeast"/>
      <w:contextualSpacing w:val="false"/>
    </w:pPr>
    <w:rPr>
      <w:rFonts w:ascii="Calibri" w:cs="Calibri" w:eastAsia="SimSun" w:hAnsi="Calibri"/>
      <w:color w:val="00000A"/>
      <w:sz w:val="22"/>
      <w:szCs w:val="22"/>
      <w:lang w:bidi="ar-SA" w:eastAsia="en-US" w:val="ru-RU"/>
    </w:rPr>
  </w:style>
  <w:style w:styleId="style34" w:type="paragraph">
    <w:name w:val="Нижний колонтитул"/>
    <w:basedOn w:val="style0"/>
    <w:next w:val="style34"/>
    <w:pPr>
      <w:tabs>
        <w:tab w:leader="none" w:pos="4677" w:val="center"/>
        <w:tab w:leader="none" w:pos="9355" w:val="right"/>
      </w:tabs>
      <w:spacing w:after="0" w:before="0" w:line="100" w:lineRule="atLeast"/>
      <w:contextualSpacing w:val="false"/>
    </w:pPr>
    <w:rPr>
      <w:rFonts w:cs="Calibri"/>
      <w:lang w:eastAsia="en-US"/>
    </w:rPr>
  </w:style>
  <w:style w:styleId="style35" w:type="paragraph">
    <w:name w:val="Прижатый влево"/>
    <w:basedOn w:val="style0"/>
    <w:next w:val="style35"/>
    <w:pPr>
      <w:spacing w:after="0" w:before="0" w:line="100" w:lineRule="atLeast"/>
      <w:contextualSpacing w:val="false"/>
    </w:pPr>
    <w:rPr>
      <w:rFonts w:ascii="Arial" w:cs="Arial" w:hAnsi="Arial"/>
      <w:sz w:val="24"/>
      <w:szCs w:val="24"/>
    </w:rPr>
  </w:style>
  <w:style w:styleId="style36" w:type="paragraph">
    <w:name w:val="Balloon Text"/>
    <w:basedOn w:val="style0"/>
    <w:next w:val="style36"/>
    <w:pPr>
      <w:spacing w:after="0" w:before="0" w:line="100" w:lineRule="atLeast"/>
      <w:contextualSpacing w:val="false"/>
    </w:pPr>
    <w:rPr>
      <w:rFonts w:ascii="Tahoma" w:cs="Tahoma" w:hAnsi="Tahoma"/>
      <w:sz w:val="16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1893</TotalTime>
  <Application>LibreOffice/4.1.4.2$Windows_x86 LibreOffice_project/0a0440ccc0227ad9829de5f46be37cfb6edcf72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2014-06-20T05:23:00Z</dcterms:created>
  <dc:creator>savostyanova_iv</dc:creator>
  <cp:lastModifiedBy>Евгения Павловна Гаджибабаева</cp:lastModifiedBy>
  <cp:lastPrinted>2014-12-17T15:43:41Z</cp:lastPrinted>
  <dcterms:modified xsi:type="dcterms:W3CDTF">2014-11-26T06:06:00Z</dcterms:modified>
  <cp:revision>38</cp:revision>
</cp:coreProperties>
</file>